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7EC1" w14:textId="3499756C" w:rsidR="00943064" w:rsidRPr="00440BA7" w:rsidRDefault="00DA223C" w:rsidP="0079259C">
      <w:pPr>
        <w:spacing w:line="360" w:lineRule="auto"/>
        <w:jc w:val="center"/>
        <w:rPr>
          <w:rFonts w:ascii="仿宋" w:eastAsia="仿宋" w:hAnsi="仿宋"/>
          <w:sz w:val="20"/>
          <w:szCs w:val="20"/>
        </w:rPr>
      </w:pPr>
      <w:r>
        <w:rPr>
          <w:rFonts w:ascii="仿宋" w:eastAsia="仿宋" w:hAnsi="仿宋" w:cs="宋体" w:hint="eastAsia"/>
          <w:sz w:val="32"/>
          <w:szCs w:val="28"/>
        </w:rPr>
        <w:t>北京中和公益基金会</w:t>
      </w:r>
      <w:r w:rsidR="00440BA7" w:rsidRPr="00021A1D">
        <w:rPr>
          <w:rFonts w:ascii="仿宋" w:eastAsia="仿宋" w:hAnsi="仿宋" w:cs="宋体"/>
          <w:sz w:val="32"/>
          <w:szCs w:val="28"/>
        </w:rPr>
        <w:t>信息披露管理制度</w:t>
      </w:r>
    </w:p>
    <w:p w14:paraId="58F2E98F" w14:textId="77777777" w:rsidR="00943064" w:rsidRPr="00440BA7" w:rsidRDefault="00943064" w:rsidP="00021A1D">
      <w:pPr>
        <w:spacing w:line="360" w:lineRule="auto"/>
        <w:rPr>
          <w:rFonts w:ascii="仿宋" w:eastAsia="仿宋" w:hAnsi="仿宋"/>
          <w:sz w:val="24"/>
          <w:szCs w:val="24"/>
        </w:rPr>
      </w:pPr>
    </w:p>
    <w:p w14:paraId="6DEE8F6D" w14:textId="24C8C751" w:rsidR="00943064" w:rsidRPr="00D53189" w:rsidRDefault="00440BA7" w:rsidP="00D53189">
      <w:pPr>
        <w:tabs>
          <w:tab w:val="left" w:pos="340"/>
        </w:tabs>
        <w:spacing w:afterLines="50" w:after="120" w:line="360" w:lineRule="auto"/>
        <w:jc w:val="center"/>
        <w:rPr>
          <w:rFonts w:ascii="仿宋" w:eastAsia="仿宋" w:hAnsi="仿宋"/>
          <w:sz w:val="20"/>
          <w:szCs w:val="20"/>
        </w:rPr>
      </w:pPr>
      <w:r w:rsidRPr="00440BA7">
        <w:rPr>
          <w:rFonts w:ascii="仿宋" w:eastAsia="仿宋" w:hAnsi="仿宋" w:cs="宋体"/>
          <w:b/>
          <w:bCs/>
          <w:sz w:val="24"/>
          <w:szCs w:val="24"/>
        </w:rPr>
        <w:t>第一章</w:t>
      </w:r>
      <w:r w:rsidR="00021A1D">
        <w:rPr>
          <w:rFonts w:ascii="仿宋" w:eastAsia="仿宋" w:hAnsi="仿宋"/>
          <w:sz w:val="20"/>
          <w:szCs w:val="20"/>
        </w:rPr>
        <w:t xml:space="preserve"> </w:t>
      </w:r>
      <w:r w:rsidRPr="00440BA7">
        <w:rPr>
          <w:rFonts w:ascii="仿宋" w:eastAsia="仿宋" w:hAnsi="仿宋" w:cs="宋体"/>
          <w:b/>
          <w:bCs/>
          <w:sz w:val="24"/>
          <w:szCs w:val="24"/>
        </w:rPr>
        <w:t>总 则</w:t>
      </w:r>
    </w:p>
    <w:p w14:paraId="6EF6E1F1" w14:textId="22B69BC8" w:rsidR="00943064"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b/>
          <w:bCs/>
          <w:sz w:val="24"/>
          <w:szCs w:val="24"/>
        </w:rPr>
        <w:t xml:space="preserve">第一条 </w:t>
      </w:r>
      <w:r w:rsidRPr="005B105B">
        <w:rPr>
          <w:rFonts w:ascii="仿宋" w:eastAsia="仿宋" w:hAnsi="仿宋" w:cs="宋体"/>
          <w:sz w:val="24"/>
          <w:szCs w:val="24"/>
        </w:rPr>
        <w:t>为了进一步做好</w:t>
      </w:r>
      <w:r w:rsidR="00DA223C">
        <w:rPr>
          <w:rFonts w:ascii="仿宋" w:eastAsia="仿宋" w:hAnsi="仿宋" w:cs="宋体" w:hint="eastAsia"/>
          <w:sz w:val="24"/>
          <w:szCs w:val="24"/>
        </w:rPr>
        <w:t>北京中和公益基金会</w:t>
      </w:r>
      <w:r w:rsidRPr="005B105B">
        <w:rPr>
          <w:rFonts w:ascii="仿宋" w:eastAsia="仿宋" w:hAnsi="仿宋" w:cs="宋体"/>
          <w:sz w:val="24"/>
          <w:szCs w:val="24"/>
        </w:rPr>
        <w:t>（以下简称“基金会”）的信息公开工作，提高基金会工作的透明度，规范捐赠物及基金会各项目的管理和使用，维护捐赠</w:t>
      </w:r>
      <w:r w:rsidRPr="005B105B">
        <w:rPr>
          <w:rFonts w:ascii="仿宋" w:eastAsia="仿宋" w:hAnsi="仿宋" w:cs="宋体" w:hint="eastAsia"/>
          <w:sz w:val="24"/>
          <w:szCs w:val="24"/>
        </w:rPr>
        <w:t>方</w:t>
      </w:r>
      <w:r w:rsidRPr="005B105B">
        <w:rPr>
          <w:rFonts w:ascii="仿宋" w:eastAsia="仿宋" w:hAnsi="仿宋" w:cs="宋体"/>
          <w:sz w:val="24"/>
          <w:szCs w:val="24"/>
        </w:rPr>
        <w:t>和受赠</w:t>
      </w:r>
      <w:r w:rsidRPr="005B105B">
        <w:rPr>
          <w:rFonts w:ascii="仿宋" w:eastAsia="仿宋" w:hAnsi="仿宋" w:cs="宋体" w:hint="eastAsia"/>
          <w:sz w:val="24"/>
          <w:szCs w:val="24"/>
        </w:rPr>
        <w:t>方</w:t>
      </w:r>
      <w:r w:rsidRPr="005B105B">
        <w:rPr>
          <w:rFonts w:ascii="仿宋" w:eastAsia="仿宋" w:hAnsi="仿宋" w:cs="宋体"/>
          <w:sz w:val="24"/>
          <w:szCs w:val="24"/>
        </w:rPr>
        <w:t>合法权益，促进基金会的健康发展，提升基金会公开透明运作水平，接受社会监督，现根据《</w:t>
      </w:r>
      <w:r w:rsidR="00021A1D" w:rsidRPr="005B105B">
        <w:rPr>
          <w:rFonts w:ascii="仿宋" w:eastAsia="仿宋" w:hAnsi="仿宋" w:cs="宋体" w:hint="eastAsia"/>
          <w:sz w:val="24"/>
          <w:szCs w:val="24"/>
        </w:rPr>
        <w:t>中</w:t>
      </w:r>
      <w:r w:rsidR="00825EED">
        <w:rPr>
          <w:rFonts w:ascii="仿宋" w:eastAsia="仿宋" w:hAnsi="仿宋" w:cs="宋体" w:hint="eastAsia"/>
          <w:sz w:val="24"/>
          <w:szCs w:val="24"/>
        </w:rPr>
        <w:t>华</w:t>
      </w:r>
      <w:r w:rsidR="00021A1D" w:rsidRPr="005B105B">
        <w:rPr>
          <w:rFonts w:ascii="仿宋" w:eastAsia="仿宋" w:hAnsi="仿宋" w:cs="宋体" w:hint="eastAsia"/>
          <w:sz w:val="24"/>
          <w:szCs w:val="24"/>
        </w:rPr>
        <w:t>人民共和国</w:t>
      </w:r>
      <w:r w:rsidRPr="005B105B">
        <w:rPr>
          <w:rFonts w:ascii="仿宋" w:eastAsia="仿宋" w:hAnsi="仿宋" w:cs="宋体"/>
          <w:sz w:val="24"/>
          <w:szCs w:val="24"/>
        </w:rPr>
        <w:t>慈善法》、《基金会管理条例》、《中华人民共和国公益事业捐赠法》、《慈善组织信息公开办法》、《基金会信息公布办法》、《关于规范基金会行为的若干规定（试行）》等规定和基金会章程，结合实际，制定本制度。</w:t>
      </w:r>
    </w:p>
    <w:p w14:paraId="1046C1E1" w14:textId="77777777"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第二条 </w:t>
      </w:r>
      <w:r w:rsidRPr="005B105B">
        <w:rPr>
          <w:rFonts w:ascii="仿宋" w:eastAsia="仿宋" w:hAnsi="仿宋" w:cs="宋体"/>
          <w:sz w:val="24"/>
          <w:szCs w:val="24"/>
        </w:rPr>
        <w:t>本制度所称信息公开，是指基金会按规定将相关信息通过媒体向社会公布的行为和其他信息公开行为。</w:t>
      </w:r>
    </w:p>
    <w:p w14:paraId="64A75794" w14:textId="77777777" w:rsidR="00943064" w:rsidRPr="005B105B" w:rsidRDefault="00943064" w:rsidP="00021A1D">
      <w:pPr>
        <w:spacing w:line="360" w:lineRule="auto"/>
        <w:rPr>
          <w:rFonts w:ascii="仿宋" w:eastAsia="仿宋" w:hAnsi="仿宋"/>
          <w:sz w:val="24"/>
          <w:szCs w:val="24"/>
        </w:rPr>
      </w:pPr>
    </w:p>
    <w:p w14:paraId="49CA481D" w14:textId="3FC0F5C2" w:rsidR="00943064" w:rsidRPr="00D53189" w:rsidRDefault="00440BA7" w:rsidP="00D53189">
      <w:pPr>
        <w:tabs>
          <w:tab w:val="left" w:pos="340"/>
        </w:tabs>
        <w:spacing w:afterLines="50" w:after="120" w:line="360" w:lineRule="auto"/>
        <w:jc w:val="center"/>
        <w:rPr>
          <w:rFonts w:ascii="仿宋" w:eastAsia="仿宋" w:hAnsi="仿宋" w:cs="宋体"/>
          <w:b/>
          <w:bCs/>
          <w:sz w:val="24"/>
          <w:szCs w:val="24"/>
        </w:rPr>
      </w:pPr>
      <w:r w:rsidRPr="005B105B">
        <w:rPr>
          <w:rFonts w:ascii="仿宋" w:eastAsia="仿宋" w:hAnsi="仿宋" w:cs="宋体"/>
          <w:b/>
          <w:bCs/>
          <w:sz w:val="24"/>
          <w:szCs w:val="24"/>
        </w:rPr>
        <w:t>第二章 信息公开内容</w:t>
      </w:r>
    </w:p>
    <w:p w14:paraId="7CF4A437" w14:textId="3391B1F2"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第三条 </w:t>
      </w:r>
      <w:r w:rsidRPr="005B105B">
        <w:rPr>
          <w:rFonts w:ascii="仿宋" w:eastAsia="仿宋" w:hAnsi="仿宋" w:cs="宋体"/>
          <w:sz w:val="24"/>
          <w:szCs w:val="24"/>
        </w:rPr>
        <w:t>基金会向社会公布以下信息：</w:t>
      </w:r>
    </w:p>
    <w:p w14:paraId="10DF6AD0" w14:textId="0959FE54" w:rsidR="00021A1D" w:rsidRPr="005B105B" w:rsidRDefault="00440BA7" w:rsidP="00021A1D">
      <w:pPr>
        <w:pStyle w:val="a3"/>
        <w:numPr>
          <w:ilvl w:val="0"/>
          <w:numId w:val="1"/>
        </w:numPr>
        <w:spacing w:line="360" w:lineRule="auto"/>
        <w:ind w:firstLineChars="0"/>
        <w:jc w:val="both"/>
        <w:rPr>
          <w:rFonts w:ascii="仿宋" w:eastAsia="仿宋" w:hAnsi="仿宋"/>
          <w:sz w:val="24"/>
          <w:szCs w:val="24"/>
        </w:rPr>
      </w:pPr>
      <w:r w:rsidRPr="005B105B">
        <w:rPr>
          <w:rFonts w:ascii="仿宋" w:eastAsia="仿宋" w:hAnsi="仿宋" w:cs="宋体"/>
          <w:sz w:val="24"/>
          <w:szCs w:val="24"/>
        </w:rPr>
        <w:t>年度工作报告。包括经审计后的财务会计报告、审计报告，开展筹款、接受捐赠、提供资助等活动情况，人员、机构基本信息和变动情况等；</w:t>
      </w:r>
    </w:p>
    <w:p w14:paraId="2E78A334" w14:textId="42885C88" w:rsidR="00943064" w:rsidRPr="005B105B" w:rsidRDefault="00440BA7" w:rsidP="00021A1D">
      <w:pPr>
        <w:pStyle w:val="a3"/>
        <w:numPr>
          <w:ilvl w:val="0"/>
          <w:numId w:val="1"/>
        </w:numPr>
        <w:spacing w:line="360" w:lineRule="auto"/>
        <w:ind w:firstLineChars="0"/>
        <w:jc w:val="both"/>
        <w:rPr>
          <w:rFonts w:ascii="仿宋" w:eastAsia="仿宋" w:hAnsi="仿宋"/>
          <w:sz w:val="24"/>
          <w:szCs w:val="24"/>
        </w:rPr>
      </w:pPr>
      <w:r w:rsidRPr="005B105B">
        <w:rPr>
          <w:rFonts w:ascii="仿宋" w:eastAsia="仿宋" w:hAnsi="仿宋" w:cs="宋体"/>
          <w:sz w:val="24"/>
          <w:szCs w:val="24"/>
        </w:rPr>
        <w:t>接受捐赠以及为自然灾害等突发事件接受的公益捐赠信息。包括捐赠款物时间、来源、性质（定向或非定向捐赠）、数额、是否开具捐赠收据，直接用于受助人的款物，与开展公益项目相关的各项直接运行费用等。</w:t>
      </w:r>
    </w:p>
    <w:p w14:paraId="44CF705D" w14:textId="7D13A434" w:rsidR="00021A1D" w:rsidRPr="005B105B" w:rsidRDefault="00440BA7" w:rsidP="00021A1D">
      <w:pPr>
        <w:pStyle w:val="a3"/>
        <w:numPr>
          <w:ilvl w:val="0"/>
          <w:numId w:val="1"/>
        </w:numPr>
        <w:spacing w:line="360" w:lineRule="auto"/>
        <w:ind w:firstLineChars="0"/>
        <w:rPr>
          <w:rFonts w:ascii="仿宋" w:eastAsia="仿宋" w:hAnsi="仿宋"/>
          <w:sz w:val="24"/>
          <w:szCs w:val="24"/>
        </w:rPr>
      </w:pPr>
      <w:r w:rsidRPr="005B105B">
        <w:rPr>
          <w:rFonts w:ascii="仿宋" w:eastAsia="仿宋" w:hAnsi="仿宋" w:cs="宋体"/>
          <w:sz w:val="24"/>
          <w:szCs w:val="24"/>
        </w:rPr>
        <w:t>开展公益资助项目信息。包括公益资助项目种类、资助标准，申请、评审程序，工作规范等。</w:t>
      </w:r>
    </w:p>
    <w:p w14:paraId="38AC88DF" w14:textId="77777777" w:rsidR="00F3040A" w:rsidRPr="005B105B" w:rsidRDefault="00440BA7" w:rsidP="00F3040A">
      <w:pPr>
        <w:pStyle w:val="a3"/>
        <w:numPr>
          <w:ilvl w:val="0"/>
          <w:numId w:val="1"/>
        </w:numPr>
        <w:spacing w:line="360" w:lineRule="auto"/>
        <w:ind w:firstLineChars="0"/>
        <w:rPr>
          <w:rFonts w:ascii="仿宋" w:eastAsia="仿宋" w:hAnsi="仿宋"/>
          <w:sz w:val="24"/>
          <w:szCs w:val="24"/>
        </w:rPr>
      </w:pPr>
      <w:r w:rsidRPr="005B105B">
        <w:rPr>
          <w:rFonts w:ascii="仿宋" w:eastAsia="仿宋" w:hAnsi="仿宋" w:cs="宋体"/>
          <w:sz w:val="24"/>
          <w:szCs w:val="24"/>
        </w:rPr>
        <w:t>公益资助项目完成后，公布有关资金使用情况。对项目进行评估的，应同时公布评估结果；</w:t>
      </w:r>
    </w:p>
    <w:p w14:paraId="098117C0" w14:textId="72516C16" w:rsidR="00021A1D" w:rsidRPr="005B105B" w:rsidRDefault="00440BA7" w:rsidP="00F3040A">
      <w:pPr>
        <w:pStyle w:val="a3"/>
        <w:numPr>
          <w:ilvl w:val="0"/>
          <w:numId w:val="1"/>
        </w:numPr>
        <w:spacing w:line="360" w:lineRule="auto"/>
        <w:ind w:firstLineChars="0"/>
        <w:rPr>
          <w:rFonts w:ascii="仿宋" w:eastAsia="仿宋" w:hAnsi="仿宋"/>
          <w:sz w:val="24"/>
          <w:szCs w:val="24"/>
        </w:rPr>
      </w:pPr>
      <w:r w:rsidRPr="005B105B">
        <w:rPr>
          <w:rFonts w:ascii="仿宋" w:eastAsia="仿宋" w:hAnsi="仿宋" w:cs="宋体"/>
          <w:sz w:val="24"/>
          <w:szCs w:val="24"/>
        </w:rPr>
        <w:t>基金会关联方信息。包括发起人，主要捐赠</w:t>
      </w:r>
      <w:r w:rsidRPr="005B105B">
        <w:rPr>
          <w:rFonts w:ascii="仿宋" w:eastAsia="仿宋" w:hAnsi="仿宋" w:cs="宋体" w:hint="eastAsia"/>
          <w:sz w:val="24"/>
          <w:szCs w:val="24"/>
        </w:rPr>
        <w:t>方</w:t>
      </w:r>
      <w:r w:rsidRPr="005B105B">
        <w:rPr>
          <w:rFonts w:ascii="仿宋" w:eastAsia="仿宋" w:hAnsi="仿宋" w:cs="宋体"/>
          <w:sz w:val="24"/>
          <w:szCs w:val="24"/>
        </w:rPr>
        <w:t>，理事主要来源单位，基金会投资的被投资方，其他与基金会存在控制、共同控制或者重大影响关系的个人或组织，基金会与上述个人或组织发生的交易等；</w:t>
      </w:r>
    </w:p>
    <w:p w14:paraId="0F50FF48" w14:textId="53D7666C" w:rsidR="00440BA7" w:rsidRPr="005B105B" w:rsidRDefault="00440BA7" w:rsidP="00021A1D">
      <w:pPr>
        <w:pStyle w:val="a3"/>
        <w:numPr>
          <w:ilvl w:val="0"/>
          <w:numId w:val="1"/>
        </w:numPr>
        <w:spacing w:line="360" w:lineRule="auto"/>
        <w:ind w:firstLineChars="0"/>
        <w:rPr>
          <w:rFonts w:ascii="仿宋" w:eastAsia="仿宋" w:hAnsi="仿宋"/>
          <w:sz w:val="24"/>
          <w:szCs w:val="24"/>
        </w:rPr>
      </w:pPr>
      <w:r w:rsidRPr="005B105B">
        <w:rPr>
          <w:rFonts w:ascii="仿宋" w:eastAsia="仿宋" w:hAnsi="仿宋" w:cs="宋体"/>
          <w:sz w:val="24"/>
          <w:szCs w:val="24"/>
        </w:rPr>
        <w:t>基金会章程、内部管理制度及其他内部信息。包括机构章程、机构财务管理制度、机构项目管理制度、以及机构中主要决策、监管、任职人员的相关信息。</w:t>
      </w:r>
    </w:p>
    <w:p w14:paraId="60CB3C07" w14:textId="77777777" w:rsidR="00F3040A" w:rsidRPr="005B105B" w:rsidRDefault="00440BA7" w:rsidP="00F3040A">
      <w:pPr>
        <w:pStyle w:val="a3"/>
        <w:numPr>
          <w:ilvl w:val="0"/>
          <w:numId w:val="1"/>
        </w:numPr>
        <w:spacing w:line="360" w:lineRule="auto"/>
        <w:ind w:firstLineChars="0"/>
        <w:jc w:val="both"/>
        <w:rPr>
          <w:rFonts w:ascii="仿宋" w:eastAsia="仿宋" w:hAnsi="仿宋"/>
          <w:sz w:val="24"/>
          <w:szCs w:val="24"/>
        </w:rPr>
      </w:pPr>
      <w:r w:rsidRPr="005B105B">
        <w:rPr>
          <w:rFonts w:ascii="仿宋" w:eastAsia="仿宋" w:hAnsi="仿宋" w:cs="宋体"/>
          <w:sz w:val="24"/>
          <w:szCs w:val="24"/>
        </w:rPr>
        <w:lastRenderedPageBreak/>
        <w:t>基金会理事会换届审计、法定代表人离任审计、重大公益项目专项审计的审计报告，应当按照登记管理机关要求及时向社会公布。</w:t>
      </w:r>
    </w:p>
    <w:p w14:paraId="0004111F" w14:textId="1D356CD7" w:rsidR="00943064" w:rsidRPr="005B105B" w:rsidRDefault="00440BA7" w:rsidP="00911595">
      <w:pPr>
        <w:spacing w:line="360" w:lineRule="auto"/>
        <w:jc w:val="both"/>
        <w:rPr>
          <w:rFonts w:ascii="仿宋" w:eastAsia="仿宋" w:hAnsi="仿宋"/>
          <w:sz w:val="24"/>
          <w:szCs w:val="24"/>
        </w:rPr>
      </w:pPr>
      <w:r w:rsidRPr="005B105B">
        <w:rPr>
          <w:rFonts w:ascii="仿宋" w:eastAsia="仿宋" w:hAnsi="仿宋" w:cs="宋体"/>
          <w:b/>
          <w:bCs/>
          <w:sz w:val="24"/>
          <w:szCs w:val="24"/>
        </w:rPr>
        <w:t xml:space="preserve">第四条 </w:t>
      </w:r>
      <w:r w:rsidRPr="005B105B">
        <w:rPr>
          <w:rFonts w:ascii="仿宋" w:eastAsia="仿宋" w:hAnsi="仿宋" w:cs="宋体"/>
          <w:sz w:val="24"/>
          <w:szCs w:val="24"/>
        </w:rPr>
        <w:t>在履行信息公布义务的基础上，本基金会为进一步公开透明运作，还确</w:t>
      </w:r>
      <w:r w:rsidRPr="005B105B">
        <w:rPr>
          <w:rFonts w:ascii="仿宋" w:eastAsia="仿宋" w:hAnsi="仿宋" w:cs="宋体" w:hint="eastAsia"/>
          <w:sz w:val="24"/>
          <w:szCs w:val="24"/>
        </w:rPr>
        <w:t>保</w:t>
      </w:r>
      <w:r w:rsidRPr="005B105B">
        <w:rPr>
          <w:rFonts w:ascii="仿宋" w:eastAsia="仿宋" w:hAnsi="仿宋" w:cs="宋体"/>
          <w:sz w:val="24"/>
          <w:szCs w:val="24"/>
        </w:rPr>
        <w:t>公开更多信息：</w:t>
      </w:r>
    </w:p>
    <w:p w14:paraId="3392945F" w14:textId="4A841F7D" w:rsidR="00943064" w:rsidRPr="005B105B" w:rsidRDefault="00440BA7" w:rsidP="00647655">
      <w:pPr>
        <w:pStyle w:val="a3"/>
        <w:numPr>
          <w:ilvl w:val="0"/>
          <w:numId w:val="4"/>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保值增值报告、专项基金管理报告等专业性报告信息；</w:t>
      </w:r>
    </w:p>
    <w:p w14:paraId="1B5017B4" w14:textId="7F40F305" w:rsidR="00943064" w:rsidRPr="005B105B" w:rsidRDefault="00440BA7" w:rsidP="00647655">
      <w:pPr>
        <w:pStyle w:val="a3"/>
        <w:numPr>
          <w:ilvl w:val="0"/>
          <w:numId w:val="4"/>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向上级业务主管单位上交的年检报告、各种性质和形式的评估所要求的信息、基金会自行向社会披露的静态或动态信息、基金会重大事项报告及其他依据《慈善法》、《基金会管理条例》和《基金会信息公布办法》等法律法规和主管部门要求的其他信息。</w:t>
      </w:r>
    </w:p>
    <w:p w14:paraId="1C88CCF2" w14:textId="761AFE9E"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第五条 </w:t>
      </w:r>
      <w:r w:rsidRPr="005B105B">
        <w:rPr>
          <w:rFonts w:ascii="仿宋" w:eastAsia="仿宋" w:hAnsi="仿宋" w:cs="宋体"/>
          <w:sz w:val="24"/>
          <w:szCs w:val="24"/>
        </w:rPr>
        <w:t>凡对基金会工作和项目开展有重大影响的情况和活动，需及时向社会介绍的，可举办新闻发布会对外发布，主要内容：</w:t>
      </w:r>
    </w:p>
    <w:p w14:paraId="5D59B50E" w14:textId="6EB3BD7D" w:rsidR="00943064" w:rsidRPr="005B105B" w:rsidRDefault="00440BA7" w:rsidP="00647655">
      <w:pPr>
        <w:pStyle w:val="a3"/>
        <w:numPr>
          <w:ilvl w:val="0"/>
          <w:numId w:val="5"/>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基金会公布重大事项；</w:t>
      </w:r>
    </w:p>
    <w:p w14:paraId="3B381EA3" w14:textId="1461C73D" w:rsidR="00943064" w:rsidRPr="005B105B" w:rsidRDefault="00440BA7" w:rsidP="00647655">
      <w:pPr>
        <w:pStyle w:val="a3"/>
        <w:numPr>
          <w:ilvl w:val="0"/>
          <w:numId w:val="5"/>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项目的启动仪式及主要公益活动；</w:t>
      </w:r>
    </w:p>
    <w:p w14:paraId="22C2933D" w14:textId="479EF79C" w:rsidR="00943064" w:rsidRPr="005B105B" w:rsidRDefault="00440BA7" w:rsidP="00021A1D">
      <w:pPr>
        <w:pStyle w:val="a3"/>
        <w:numPr>
          <w:ilvl w:val="0"/>
          <w:numId w:val="5"/>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其他有必要发布的内容。</w:t>
      </w:r>
    </w:p>
    <w:p w14:paraId="388DF0CB" w14:textId="77777777" w:rsidR="00647655" w:rsidRPr="005B105B" w:rsidRDefault="00647655" w:rsidP="00647655">
      <w:pPr>
        <w:spacing w:line="360" w:lineRule="auto"/>
        <w:rPr>
          <w:rFonts w:ascii="仿宋" w:eastAsia="仿宋" w:hAnsi="仿宋" w:cs="宋体"/>
          <w:sz w:val="24"/>
          <w:szCs w:val="24"/>
        </w:rPr>
      </w:pPr>
    </w:p>
    <w:p w14:paraId="4254C622" w14:textId="68A0FBA0" w:rsidR="00943064" w:rsidRPr="00D53189" w:rsidRDefault="00440BA7" w:rsidP="00D53189">
      <w:pPr>
        <w:tabs>
          <w:tab w:val="left" w:pos="340"/>
        </w:tabs>
        <w:spacing w:afterLines="50" w:after="120" w:line="360" w:lineRule="auto"/>
        <w:jc w:val="center"/>
        <w:rPr>
          <w:rFonts w:ascii="仿宋" w:eastAsia="仿宋" w:hAnsi="仿宋" w:cs="宋体"/>
          <w:b/>
          <w:bCs/>
          <w:sz w:val="24"/>
          <w:szCs w:val="24"/>
        </w:rPr>
      </w:pPr>
      <w:r w:rsidRPr="005B105B">
        <w:rPr>
          <w:rFonts w:ascii="仿宋" w:eastAsia="仿宋" w:hAnsi="仿宋" w:cs="宋体"/>
          <w:b/>
          <w:bCs/>
          <w:sz w:val="24"/>
          <w:szCs w:val="24"/>
        </w:rPr>
        <w:t>第三章</w:t>
      </w:r>
      <w:r w:rsidR="00647655" w:rsidRPr="005B105B">
        <w:rPr>
          <w:rFonts w:ascii="仿宋" w:eastAsia="仿宋" w:hAnsi="仿宋" w:cs="宋体"/>
          <w:b/>
          <w:bCs/>
          <w:sz w:val="24"/>
          <w:szCs w:val="24"/>
        </w:rPr>
        <w:t xml:space="preserve"> </w:t>
      </w:r>
      <w:r w:rsidRPr="005B105B">
        <w:rPr>
          <w:rFonts w:ascii="仿宋" w:eastAsia="仿宋" w:hAnsi="仿宋" w:cs="宋体"/>
          <w:b/>
          <w:bCs/>
          <w:sz w:val="24"/>
          <w:szCs w:val="24"/>
        </w:rPr>
        <w:t>信息公开方式</w:t>
      </w:r>
    </w:p>
    <w:p w14:paraId="7FA44512" w14:textId="31F270C3"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第六条 </w:t>
      </w:r>
      <w:r w:rsidRPr="005B105B">
        <w:rPr>
          <w:rFonts w:ascii="仿宋" w:eastAsia="仿宋" w:hAnsi="仿宋" w:cs="宋体"/>
          <w:sz w:val="24"/>
          <w:szCs w:val="24"/>
        </w:rPr>
        <w:t>信息披露的时间和方式：</w:t>
      </w:r>
    </w:p>
    <w:p w14:paraId="40228B87" w14:textId="30A58E01" w:rsidR="00943064" w:rsidRPr="005B105B" w:rsidRDefault="00440BA7" w:rsidP="00647655">
      <w:pPr>
        <w:pStyle w:val="a3"/>
        <w:numPr>
          <w:ilvl w:val="0"/>
          <w:numId w:val="6"/>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按《慈善法》、《基金会管理条例》和《基金会信息公布办法》及相关法律法规的规定执行。信息披露以真实、完整、准确、及时为原则，没有虚假、严重误导性陈述或重大遗漏。</w:t>
      </w:r>
    </w:p>
    <w:p w14:paraId="6E25CB13" w14:textId="4280DEAC" w:rsidR="00943064" w:rsidRPr="005B105B" w:rsidRDefault="00440BA7" w:rsidP="00647655">
      <w:pPr>
        <w:pStyle w:val="a3"/>
        <w:numPr>
          <w:ilvl w:val="0"/>
          <w:numId w:val="6"/>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基金会信息披露主要途径：通过</w:t>
      </w:r>
      <w:r w:rsidR="00A76C1E" w:rsidRPr="005B105B">
        <w:rPr>
          <w:rFonts w:ascii="仿宋" w:eastAsia="仿宋" w:hAnsi="仿宋" w:cs="宋体" w:hint="eastAsia"/>
          <w:sz w:val="24"/>
          <w:szCs w:val="24"/>
        </w:rPr>
        <w:t>慈善中国、</w:t>
      </w:r>
      <w:r w:rsidRPr="005B105B">
        <w:rPr>
          <w:rFonts w:ascii="仿宋" w:eastAsia="仿宋" w:hAnsi="仿宋" w:cs="宋体"/>
          <w:sz w:val="24"/>
          <w:szCs w:val="24"/>
        </w:rPr>
        <w:t>基金会的门户网站、微信公众号等其他、主管部门认可或要求的其他公开方式。</w:t>
      </w:r>
    </w:p>
    <w:p w14:paraId="20BC7F2F" w14:textId="4A80056B" w:rsidR="00943064" w:rsidRPr="005B105B" w:rsidRDefault="00440BA7" w:rsidP="00647655">
      <w:pPr>
        <w:pStyle w:val="a3"/>
        <w:numPr>
          <w:ilvl w:val="0"/>
          <w:numId w:val="6"/>
        </w:numPr>
        <w:spacing w:line="360" w:lineRule="auto"/>
        <w:ind w:left="567" w:firstLineChars="0" w:hanging="567"/>
        <w:rPr>
          <w:rFonts w:ascii="仿宋" w:eastAsia="仿宋" w:hAnsi="仿宋" w:cs="宋体"/>
          <w:sz w:val="24"/>
          <w:szCs w:val="24"/>
        </w:rPr>
      </w:pPr>
      <w:r w:rsidRPr="005B105B">
        <w:rPr>
          <w:rFonts w:ascii="仿宋" w:eastAsia="仿宋" w:hAnsi="仿宋" w:cs="宋体"/>
          <w:sz w:val="24"/>
          <w:szCs w:val="24"/>
        </w:rPr>
        <w:t>基金会年度工作报告在登记管理机关审查通过后，按照统一的格式要求，在</w:t>
      </w:r>
      <w:r w:rsidR="00656C59" w:rsidRPr="005B105B">
        <w:rPr>
          <w:rFonts w:ascii="仿宋" w:eastAsia="仿宋" w:hAnsi="仿宋" w:cs="宋体" w:hint="eastAsia"/>
          <w:sz w:val="24"/>
          <w:szCs w:val="24"/>
        </w:rPr>
        <w:t>慈善中国或</w:t>
      </w:r>
      <w:r w:rsidRPr="005B105B">
        <w:rPr>
          <w:rFonts w:ascii="仿宋" w:eastAsia="仿宋" w:hAnsi="仿宋" w:cs="宋体"/>
          <w:sz w:val="24"/>
          <w:szCs w:val="24"/>
        </w:rPr>
        <w:t>登记管理机关指定的媒体上公布年度工作报告。</w:t>
      </w:r>
    </w:p>
    <w:p w14:paraId="7E86CCEB" w14:textId="5F35ACF1"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第七条 </w:t>
      </w:r>
      <w:r w:rsidRPr="005B105B">
        <w:rPr>
          <w:rFonts w:ascii="仿宋" w:eastAsia="仿宋" w:hAnsi="仿宋" w:cs="宋体"/>
          <w:sz w:val="24"/>
          <w:szCs w:val="24"/>
        </w:rPr>
        <w:t>新闻发布会的审批程序：</w:t>
      </w:r>
    </w:p>
    <w:p w14:paraId="14704125" w14:textId="77777777" w:rsidR="00943064"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sz w:val="24"/>
          <w:szCs w:val="24"/>
        </w:rPr>
        <w:t>基金会召开新闻发布会的，须由项目负责人将拟定的举办新闻发布会的计划上报秘书长，经批准后组织实施，并登记备案。</w:t>
      </w:r>
    </w:p>
    <w:p w14:paraId="11BFD110" w14:textId="77777777" w:rsidR="00943064" w:rsidRPr="005B105B" w:rsidRDefault="00943064" w:rsidP="00021A1D">
      <w:pPr>
        <w:spacing w:line="360" w:lineRule="auto"/>
        <w:rPr>
          <w:rFonts w:ascii="仿宋" w:eastAsia="仿宋" w:hAnsi="仿宋"/>
          <w:sz w:val="24"/>
          <w:szCs w:val="24"/>
        </w:rPr>
      </w:pPr>
    </w:p>
    <w:p w14:paraId="5BFFD47A" w14:textId="02E21567" w:rsidR="00943064" w:rsidRPr="00D53189" w:rsidRDefault="00440BA7" w:rsidP="00D53189">
      <w:pPr>
        <w:tabs>
          <w:tab w:val="left" w:pos="340"/>
        </w:tabs>
        <w:spacing w:afterLines="50" w:after="120" w:line="360" w:lineRule="auto"/>
        <w:jc w:val="center"/>
        <w:rPr>
          <w:rFonts w:ascii="仿宋" w:eastAsia="仿宋" w:hAnsi="仿宋" w:cs="宋体"/>
          <w:b/>
          <w:bCs/>
          <w:sz w:val="24"/>
          <w:szCs w:val="24"/>
        </w:rPr>
      </w:pPr>
      <w:r w:rsidRPr="005B105B">
        <w:rPr>
          <w:rFonts w:ascii="仿宋" w:eastAsia="仿宋" w:hAnsi="仿宋" w:cs="宋体"/>
          <w:b/>
          <w:bCs/>
          <w:sz w:val="24"/>
          <w:szCs w:val="24"/>
        </w:rPr>
        <w:t>第四章</w:t>
      </w:r>
      <w:r w:rsidR="00647655" w:rsidRPr="005B105B">
        <w:rPr>
          <w:rFonts w:ascii="仿宋" w:eastAsia="仿宋" w:hAnsi="仿宋" w:cs="宋体"/>
          <w:b/>
          <w:bCs/>
          <w:sz w:val="24"/>
          <w:szCs w:val="24"/>
        </w:rPr>
        <w:t xml:space="preserve"> </w:t>
      </w:r>
      <w:r w:rsidRPr="005B105B">
        <w:rPr>
          <w:rFonts w:ascii="仿宋" w:eastAsia="仿宋" w:hAnsi="仿宋" w:cs="宋体"/>
          <w:b/>
          <w:bCs/>
          <w:sz w:val="24"/>
          <w:szCs w:val="24"/>
        </w:rPr>
        <w:t>信息公开管理</w:t>
      </w:r>
    </w:p>
    <w:p w14:paraId="5F75FA89" w14:textId="264655FB" w:rsidR="00943064" w:rsidRPr="005B105B" w:rsidRDefault="00440BA7" w:rsidP="00647655">
      <w:pPr>
        <w:tabs>
          <w:tab w:val="left" w:pos="1420"/>
        </w:tabs>
        <w:spacing w:line="360" w:lineRule="auto"/>
        <w:rPr>
          <w:rFonts w:ascii="仿宋" w:eastAsia="仿宋" w:hAnsi="仿宋"/>
          <w:sz w:val="24"/>
          <w:szCs w:val="24"/>
        </w:rPr>
      </w:pPr>
      <w:r w:rsidRPr="005B105B">
        <w:rPr>
          <w:rFonts w:ascii="仿宋" w:eastAsia="仿宋" w:hAnsi="仿宋" w:cs="宋体"/>
          <w:b/>
          <w:bCs/>
          <w:sz w:val="24"/>
          <w:szCs w:val="24"/>
        </w:rPr>
        <w:t>第八条</w:t>
      </w:r>
      <w:r w:rsidR="00647655" w:rsidRPr="005B105B">
        <w:rPr>
          <w:rFonts w:ascii="仿宋" w:eastAsia="仿宋" w:hAnsi="仿宋"/>
          <w:sz w:val="24"/>
          <w:szCs w:val="24"/>
        </w:rPr>
        <w:t xml:space="preserve"> </w:t>
      </w:r>
      <w:r w:rsidRPr="005B105B">
        <w:rPr>
          <w:rFonts w:ascii="仿宋" w:eastAsia="仿宋" w:hAnsi="仿宋" w:cs="宋体"/>
          <w:sz w:val="24"/>
          <w:szCs w:val="24"/>
        </w:rPr>
        <w:t>基金会指定专人负责信息公开工作。</w:t>
      </w:r>
    </w:p>
    <w:p w14:paraId="7E4DDFC3" w14:textId="59AB8D8A" w:rsidR="00943064" w:rsidRPr="005B105B" w:rsidRDefault="00440BA7" w:rsidP="00021A1D">
      <w:pPr>
        <w:tabs>
          <w:tab w:val="left" w:pos="1420"/>
        </w:tabs>
        <w:spacing w:line="360" w:lineRule="auto"/>
        <w:rPr>
          <w:rFonts w:ascii="仿宋" w:eastAsia="仿宋" w:hAnsi="仿宋"/>
          <w:sz w:val="24"/>
          <w:szCs w:val="24"/>
        </w:rPr>
      </w:pPr>
      <w:r w:rsidRPr="005B105B">
        <w:rPr>
          <w:rFonts w:ascii="仿宋" w:eastAsia="仿宋" w:hAnsi="仿宋" w:cs="宋体"/>
          <w:b/>
          <w:bCs/>
          <w:sz w:val="24"/>
          <w:szCs w:val="24"/>
        </w:rPr>
        <w:lastRenderedPageBreak/>
        <w:t>第九条</w:t>
      </w:r>
      <w:r w:rsidR="00647655" w:rsidRPr="005B105B">
        <w:rPr>
          <w:rFonts w:ascii="仿宋" w:eastAsia="仿宋" w:hAnsi="仿宋"/>
          <w:sz w:val="24"/>
          <w:szCs w:val="24"/>
        </w:rPr>
        <w:t xml:space="preserve"> </w:t>
      </w:r>
      <w:r w:rsidRPr="005B105B">
        <w:rPr>
          <w:rFonts w:ascii="仿宋" w:eastAsia="仿宋" w:hAnsi="仿宋" w:cs="宋体"/>
          <w:sz w:val="24"/>
          <w:szCs w:val="24"/>
        </w:rPr>
        <w:t>信息公开由指定专人负责上传更新信息。</w:t>
      </w:r>
    </w:p>
    <w:p w14:paraId="2E59945B" w14:textId="2EC48337" w:rsidR="00943064" w:rsidRPr="005B105B" w:rsidRDefault="00440BA7" w:rsidP="00021A1D">
      <w:pPr>
        <w:spacing w:line="360" w:lineRule="auto"/>
        <w:rPr>
          <w:rFonts w:ascii="仿宋" w:eastAsia="仿宋" w:hAnsi="仿宋" w:cs="宋体"/>
          <w:b/>
          <w:bCs/>
          <w:sz w:val="24"/>
          <w:szCs w:val="24"/>
        </w:rPr>
      </w:pPr>
      <w:r w:rsidRPr="005B105B">
        <w:rPr>
          <w:rFonts w:ascii="仿宋" w:eastAsia="仿宋" w:hAnsi="仿宋" w:cs="宋体"/>
          <w:b/>
          <w:bCs/>
          <w:sz w:val="24"/>
          <w:szCs w:val="24"/>
        </w:rPr>
        <w:t xml:space="preserve">第十条 </w:t>
      </w:r>
      <w:r w:rsidRPr="005B105B">
        <w:rPr>
          <w:rFonts w:ascii="仿宋" w:eastAsia="仿宋" w:hAnsi="仿宋" w:cs="宋体"/>
          <w:sz w:val="24"/>
          <w:szCs w:val="24"/>
        </w:rPr>
        <w:t>基金会信息公布所使用的媒体应当能够覆盖基金会的活动地域。</w:t>
      </w:r>
      <w:bookmarkStart w:id="0" w:name="page3"/>
      <w:bookmarkEnd w:id="0"/>
    </w:p>
    <w:p w14:paraId="7C56ECAA" w14:textId="77777777" w:rsidR="00440BA7"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b/>
          <w:bCs/>
          <w:sz w:val="24"/>
          <w:szCs w:val="24"/>
        </w:rPr>
        <w:t xml:space="preserve">第十一条 </w:t>
      </w:r>
      <w:r w:rsidRPr="005B105B">
        <w:rPr>
          <w:rFonts w:ascii="仿宋" w:eastAsia="仿宋" w:hAnsi="仿宋" w:cs="宋体"/>
          <w:sz w:val="24"/>
          <w:szCs w:val="24"/>
        </w:rPr>
        <w:t>基金会信息一经公开，不得任意修改。基金会发现已披露的信息（包括基金会发布的公告和媒体上转载的有关基金会的信息）有错误、遗漏或误导时，确需修改的，应严格履行内部管理制度规定的程序，在修改后重新公开，并说明理由，声明原信息作废。</w:t>
      </w:r>
    </w:p>
    <w:p w14:paraId="1C65396D" w14:textId="16A9A5F8" w:rsidR="00440BA7"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hint="eastAsia"/>
          <w:b/>
          <w:bCs/>
          <w:sz w:val="24"/>
          <w:szCs w:val="24"/>
        </w:rPr>
        <w:t>第十二条</w:t>
      </w:r>
      <w:r w:rsidRPr="005B105B">
        <w:rPr>
          <w:rFonts w:ascii="仿宋" w:eastAsia="仿宋" w:hAnsi="仿宋" w:cs="宋体" w:hint="eastAsia"/>
          <w:sz w:val="24"/>
          <w:szCs w:val="24"/>
        </w:rPr>
        <w:t xml:space="preserve"> </w:t>
      </w:r>
      <w:r w:rsidRPr="005B105B">
        <w:rPr>
          <w:rFonts w:ascii="仿宋" w:eastAsia="仿宋" w:hAnsi="仿宋" w:cs="宋体"/>
          <w:sz w:val="24"/>
          <w:szCs w:val="24"/>
        </w:rPr>
        <w:t>对已公开信息的修改应向秘书长报备。</w:t>
      </w:r>
    </w:p>
    <w:p w14:paraId="11360AE3" w14:textId="3EA447D7"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hint="eastAsia"/>
          <w:b/>
          <w:bCs/>
          <w:sz w:val="24"/>
          <w:szCs w:val="24"/>
        </w:rPr>
        <w:t>第十三条</w:t>
      </w:r>
      <w:r w:rsidRPr="005B105B">
        <w:rPr>
          <w:rFonts w:ascii="仿宋" w:eastAsia="仿宋" w:hAnsi="仿宋" w:cs="宋体" w:hint="eastAsia"/>
          <w:sz w:val="24"/>
          <w:szCs w:val="24"/>
        </w:rPr>
        <w:t xml:space="preserve"> </w:t>
      </w:r>
      <w:r w:rsidRPr="005B105B">
        <w:rPr>
          <w:rFonts w:ascii="仿宋" w:eastAsia="仿宋" w:hAnsi="仿宋" w:cs="宋体"/>
          <w:sz w:val="24"/>
          <w:szCs w:val="24"/>
        </w:rPr>
        <w:t>对于公共媒体上出现的对基金会造成或者可能造成不利影响的消息，基金会应及时公开说明或澄清。除捐赠人和受助人不愿意公开的信息外，公民、法人或其他组织都可以向基金会查询有关慈善捐助信息，基金会将按照有关规定接受查询并及时给予答复。</w:t>
      </w:r>
    </w:p>
    <w:p w14:paraId="614C7058" w14:textId="77777777"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第十四条 </w:t>
      </w:r>
      <w:r w:rsidRPr="005B105B">
        <w:rPr>
          <w:rFonts w:ascii="仿宋" w:eastAsia="仿宋" w:hAnsi="仿宋" w:cs="宋体"/>
          <w:sz w:val="24"/>
          <w:szCs w:val="24"/>
        </w:rPr>
        <w:t>基金会制作信息公开档案，对已经公开的信息资料，妥善保管。基金会秘书处负责信息的具体发布及信息文件登记归档工作。</w:t>
      </w:r>
    </w:p>
    <w:p w14:paraId="353AC568" w14:textId="77777777" w:rsidR="00943064" w:rsidRPr="005B105B" w:rsidRDefault="00943064" w:rsidP="00021A1D">
      <w:pPr>
        <w:spacing w:line="360" w:lineRule="auto"/>
        <w:rPr>
          <w:rFonts w:ascii="仿宋" w:eastAsia="仿宋" w:hAnsi="仿宋" w:cs="宋体"/>
          <w:b/>
          <w:bCs/>
          <w:sz w:val="24"/>
          <w:szCs w:val="24"/>
        </w:rPr>
      </w:pPr>
    </w:p>
    <w:p w14:paraId="65565A24" w14:textId="0E603EF7" w:rsidR="00943064" w:rsidRPr="005B105B" w:rsidRDefault="00440BA7" w:rsidP="00D53189">
      <w:pPr>
        <w:tabs>
          <w:tab w:val="left" w:pos="340"/>
        </w:tabs>
        <w:spacing w:afterLines="50" w:after="120" w:line="360" w:lineRule="auto"/>
        <w:jc w:val="center"/>
        <w:rPr>
          <w:rFonts w:ascii="仿宋" w:eastAsia="仿宋" w:hAnsi="仿宋" w:cs="宋体"/>
          <w:b/>
          <w:bCs/>
          <w:sz w:val="24"/>
          <w:szCs w:val="24"/>
        </w:rPr>
      </w:pPr>
      <w:r w:rsidRPr="005B105B">
        <w:rPr>
          <w:rFonts w:ascii="仿宋" w:eastAsia="仿宋" w:hAnsi="仿宋" w:cs="宋体"/>
          <w:b/>
          <w:bCs/>
          <w:sz w:val="24"/>
          <w:szCs w:val="24"/>
        </w:rPr>
        <w:t>第五章 信息公开监督</w:t>
      </w:r>
    </w:p>
    <w:p w14:paraId="3CCD0EF7" w14:textId="77777777"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第十五条 </w:t>
      </w:r>
      <w:r w:rsidRPr="005B105B">
        <w:rPr>
          <w:rFonts w:ascii="仿宋" w:eastAsia="仿宋" w:hAnsi="仿宋" w:cs="宋体"/>
          <w:sz w:val="24"/>
          <w:szCs w:val="24"/>
        </w:rPr>
        <w:t>基金会是信息公开的义务人，对公开信息内容的真实性、准确性、完整性和及时性负责，保证捐赠人和社会公众能够方便、快捷地查阅公开的信息，主动接受捐赠方、政府部门和社会公众的监督。</w:t>
      </w:r>
    </w:p>
    <w:p w14:paraId="733C128A" w14:textId="77777777" w:rsidR="00943064" w:rsidRPr="005B105B" w:rsidRDefault="00440BA7" w:rsidP="00021A1D">
      <w:pPr>
        <w:spacing w:line="360" w:lineRule="auto"/>
        <w:rPr>
          <w:rFonts w:ascii="仿宋" w:eastAsia="仿宋" w:hAnsi="仿宋"/>
          <w:sz w:val="24"/>
          <w:szCs w:val="24"/>
        </w:rPr>
      </w:pPr>
      <w:r w:rsidRPr="005B105B">
        <w:rPr>
          <w:rFonts w:ascii="仿宋" w:eastAsia="仿宋" w:hAnsi="仿宋" w:cs="宋体"/>
          <w:b/>
          <w:bCs/>
          <w:sz w:val="24"/>
          <w:szCs w:val="24"/>
        </w:rPr>
        <w:t xml:space="preserve">第十六条 </w:t>
      </w:r>
      <w:r w:rsidRPr="005B105B">
        <w:rPr>
          <w:rFonts w:ascii="仿宋" w:eastAsia="仿宋" w:hAnsi="仿宋" w:cs="宋体"/>
          <w:sz w:val="24"/>
          <w:szCs w:val="24"/>
        </w:rPr>
        <w:t>基金会将信息公开情况如实反映在年度工作报告中，接受登记管理机关监督检查。</w:t>
      </w:r>
    </w:p>
    <w:p w14:paraId="3564E699" w14:textId="77777777" w:rsidR="00943064"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b/>
          <w:bCs/>
          <w:sz w:val="24"/>
          <w:szCs w:val="24"/>
        </w:rPr>
        <w:t xml:space="preserve">第十七条 </w:t>
      </w:r>
      <w:r w:rsidRPr="005B105B">
        <w:rPr>
          <w:rFonts w:ascii="仿宋" w:eastAsia="仿宋" w:hAnsi="仿宋" w:cs="宋体"/>
          <w:sz w:val="24"/>
          <w:szCs w:val="24"/>
        </w:rPr>
        <w:t>涉及国家安全、个人隐私、商业机密、知识产权的信息，以及法律、法规规定不予公开的其他信息不得公开，但应当接受登记管理机关等政府相关职能部门的监督审查。</w:t>
      </w:r>
    </w:p>
    <w:p w14:paraId="7AEF3FEA" w14:textId="77777777" w:rsidR="00943064" w:rsidRPr="005B105B" w:rsidRDefault="00943064" w:rsidP="00021A1D">
      <w:pPr>
        <w:spacing w:line="360" w:lineRule="auto"/>
        <w:rPr>
          <w:rFonts w:ascii="仿宋" w:eastAsia="仿宋" w:hAnsi="仿宋" w:cs="宋体"/>
          <w:b/>
          <w:bCs/>
          <w:sz w:val="24"/>
          <w:szCs w:val="24"/>
        </w:rPr>
      </w:pPr>
    </w:p>
    <w:p w14:paraId="4C8C76DC" w14:textId="1D5C4081" w:rsidR="00943064" w:rsidRPr="005B105B" w:rsidRDefault="00440BA7" w:rsidP="00D53189">
      <w:pPr>
        <w:tabs>
          <w:tab w:val="left" w:pos="340"/>
        </w:tabs>
        <w:spacing w:afterLines="50" w:after="120" w:line="360" w:lineRule="auto"/>
        <w:jc w:val="center"/>
        <w:rPr>
          <w:rFonts w:ascii="仿宋" w:eastAsia="仿宋" w:hAnsi="仿宋" w:cs="宋体"/>
          <w:b/>
          <w:bCs/>
          <w:sz w:val="24"/>
          <w:szCs w:val="24"/>
        </w:rPr>
      </w:pPr>
      <w:r w:rsidRPr="005B105B">
        <w:rPr>
          <w:rFonts w:ascii="仿宋" w:eastAsia="仿宋" w:hAnsi="仿宋" w:cs="宋体"/>
          <w:b/>
          <w:bCs/>
          <w:sz w:val="24"/>
          <w:szCs w:val="24"/>
        </w:rPr>
        <w:t>第六章 附则</w:t>
      </w:r>
    </w:p>
    <w:p w14:paraId="43B8A81E" w14:textId="77777777" w:rsidR="00943064" w:rsidRPr="005B105B" w:rsidRDefault="00440BA7" w:rsidP="00021A1D">
      <w:pPr>
        <w:spacing w:line="360" w:lineRule="auto"/>
        <w:jc w:val="both"/>
        <w:rPr>
          <w:rFonts w:ascii="仿宋" w:eastAsia="仿宋" w:hAnsi="仿宋"/>
          <w:sz w:val="24"/>
          <w:szCs w:val="24"/>
        </w:rPr>
      </w:pPr>
      <w:r w:rsidRPr="005B105B">
        <w:rPr>
          <w:rFonts w:ascii="仿宋" w:eastAsia="仿宋" w:hAnsi="仿宋" w:cs="宋体"/>
          <w:b/>
          <w:bCs/>
          <w:sz w:val="24"/>
          <w:szCs w:val="24"/>
        </w:rPr>
        <w:t xml:space="preserve">第十八条 </w:t>
      </w:r>
      <w:r w:rsidRPr="005B105B">
        <w:rPr>
          <w:rFonts w:ascii="仿宋" w:eastAsia="仿宋" w:hAnsi="仿宋" w:cs="宋体"/>
          <w:sz w:val="24"/>
          <w:szCs w:val="24"/>
        </w:rPr>
        <w:t>本制度与有关法律、法规、规范性文件有冲突时，按有关法律、法规、规范性文件执行。</w:t>
      </w:r>
    </w:p>
    <w:p w14:paraId="5D085321" w14:textId="070E4BD6" w:rsidR="00943064" w:rsidRPr="005B105B" w:rsidRDefault="00440BA7" w:rsidP="00021A1D">
      <w:pPr>
        <w:tabs>
          <w:tab w:val="left" w:pos="1540"/>
        </w:tabs>
        <w:spacing w:line="360" w:lineRule="auto"/>
        <w:rPr>
          <w:rFonts w:ascii="仿宋" w:eastAsia="仿宋" w:hAnsi="仿宋"/>
          <w:sz w:val="24"/>
          <w:szCs w:val="24"/>
        </w:rPr>
      </w:pPr>
      <w:r w:rsidRPr="005B105B">
        <w:rPr>
          <w:rFonts w:ascii="仿宋" w:eastAsia="仿宋" w:hAnsi="仿宋" w:cs="宋体"/>
          <w:b/>
          <w:bCs/>
          <w:sz w:val="24"/>
          <w:szCs w:val="24"/>
        </w:rPr>
        <w:t>第十九条</w:t>
      </w:r>
      <w:r w:rsidR="00647655" w:rsidRPr="005B105B">
        <w:rPr>
          <w:rFonts w:ascii="仿宋" w:eastAsia="仿宋" w:hAnsi="仿宋"/>
          <w:sz w:val="24"/>
          <w:szCs w:val="24"/>
        </w:rPr>
        <w:t xml:space="preserve"> </w:t>
      </w:r>
      <w:r w:rsidRPr="005B105B">
        <w:rPr>
          <w:rFonts w:ascii="仿宋" w:eastAsia="仿宋" w:hAnsi="仿宋" w:cs="宋体"/>
          <w:sz w:val="24"/>
          <w:szCs w:val="24"/>
        </w:rPr>
        <w:t>本制度的解释权归</w:t>
      </w:r>
      <w:r w:rsidR="00DA223C">
        <w:rPr>
          <w:rFonts w:ascii="仿宋" w:eastAsia="仿宋" w:hAnsi="仿宋" w:cs="宋体" w:hint="eastAsia"/>
          <w:sz w:val="24"/>
          <w:szCs w:val="24"/>
        </w:rPr>
        <w:t>北京中和公益基金会</w:t>
      </w:r>
      <w:r w:rsidR="004D6195">
        <w:rPr>
          <w:rFonts w:ascii="仿宋" w:eastAsia="仿宋" w:hAnsi="仿宋" w:cs="宋体" w:hint="eastAsia"/>
          <w:sz w:val="24"/>
          <w:szCs w:val="24"/>
        </w:rPr>
        <w:t>理事会</w:t>
      </w:r>
      <w:r w:rsidRPr="005B105B">
        <w:rPr>
          <w:rFonts w:ascii="仿宋" w:eastAsia="仿宋" w:hAnsi="仿宋" w:cs="宋体"/>
          <w:sz w:val="24"/>
          <w:szCs w:val="24"/>
        </w:rPr>
        <w:t>。</w:t>
      </w:r>
    </w:p>
    <w:p w14:paraId="33082A60" w14:textId="54DF744F" w:rsidR="00021A1D" w:rsidRPr="009744AD" w:rsidRDefault="00440BA7">
      <w:pPr>
        <w:tabs>
          <w:tab w:val="left" w:pos="1540"/>
        </w:tabs>
        <w:spacing w:line="360" w:lineRule="auto"/>
        <w:rPr>
          <w:rFonts w:ascii="仿宋" w:eastAsia="仿宋" w:hAnsi="仿宋" w:hint="eastAsia"/>
          <w:sz w:val="24"/>
          <w:szCs w:val="24"/>
        </w:rPr>
      </w:pPr>
      <w:r w:rsidRPr="005B105B">
        <w:rPr>
          <w:rFonts w:ascii="仿宋" w:eastAsia="仿宋" w:hAnsi="仿宋" w:cs="宋体"/>
          <w:b/>
          <w:bCs/>
          <w:sz w:val="24"/>
          <w:szCs w:val="24"/>
        </w:rPr>
        <w:t>第二十条</w:t>
      </w:r>
      <w:r w:rsidR="00647655" w:rsidRPr="005B105B">
        <w:rPr>
          <w:rFonts w:ascii="仿宋" w:eastAsia="仿宋" w:hAnsi="仿宋"/>
          <w:sz w:val="24"/>
          <w:szCs w:val="24"/>
        </w:rPr>
        <w:t xml:space="preserve"> </w:t>
      </w:r>
      <w:r w:rsidR="00EA6A0B" w:rsidRPr="00EA6A0B">
        <w:rPr>
          <w:rFonts w:ascii="仿宋" w:eastAsia="仿宋" w:hAnsi="仿宋" w:cs="宋体" w:hint="eastAsia"/>
          <w:sz w:val="24"/>
          <w:szCs w:val="24"/>
        </w:rPr>
        <w:t>本制度经2024年9月3日基金会第二届理事会第3会议审议通过，自2024年9月5日起施行。</w:t>
      </w:r>
    </w:p>
    <w:sectPr w:rsidR="00021A1D" w:rsidRPr="009744AD" w:rsidSect="0079259C">
      <w:footerReference w:type="even" r:id="rId7"/>
      <w:footerReference w:type="default" r:id="rId8"/>
      <w:type w:val="continuous"/>
      <w:pgSz w:w="11900" w:h="16840"/>
      <w:pgMar w:top="1440" w:right="1440" w:bottom="1298" w:left="1440" w:header="0" w:footer="866"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193A" w14:textId="77777777" w:rsidR="00C51D58" w:rsidRDefault="00C51D58" w:rsidP="00D53189">
      <w:r>
        <w:separator/>
      </w:r>
    </w:p>
  </w:endnote>
  <w:endnote w:type="continuationSeparator" w:id="0">
    <w:p w14:paraId="35E4E6F3" w14:textId="77777777" w:rsidR="00C51D58" w:rsidRDefault="00C51D58" w:rsidP="00D5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528639734"/>
      <w:docPartObj>
        <w:docPartGallery w:val="Page Numbers (Bottom of Page)"/>
        <w:docPartUnique/>
      </w:docPartObj>
    </w:sdtPr>
    <w:sdtContent>
      <w:p w14:paraId="5FBEC5F3" w14:textId="4BAD4D0B" w:rsidR="00D53189" w:rsidRDefault="00D53189"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BD2BD0E" w14:textId="77777777" w:rsidR="00D53189" w:rsidRDefault="00D531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648869246"/>
      <w:docPartObj>
        <w:docPartGallery w:val="Page Numbers (Bottom of Page)"/>
        <w:docPartUnique/>
      </w:docPartObj>
    </w:sdtPr>
    <w:sdtContent>
      <w:p w14:paraId="12FAD01C" w14:textId="1437596F" w:rsidR="00D53189" w:rsidRDefault="00D53189"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3784108A" w14:textId="77777777" w:rsidR="00D53189" w:rsidRDefault="00D531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4BD1" w14:textId="77777777" w:rsidR="00C51D58" w:rsidRDefault="00C51D58" w:rsidP="00D53189">
      <w:r>
        <w:separator/>
      </w:r>
    </w:p>
  </w:footnote>
  <w:footnote w:type="continuationSeparator" w:id="0">
    <w:p w14:paraId="19485AE1" w14:textId="77777777" w:rsidR="00C51D58" w:rsidRDefault="00C51D58" w:rsidP="00D5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089"/>
    <w:multiLevelType w:val="hybridMultilevel"/>
    <w:tmpl w:val="F87EC2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915550"/>
    <w:multiLevelType w:val="hybridMultilevel"/>
    <w:tmpl w:val="F87EC2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AC77C9"/>
    <w:multiLevelType w:val="hybridMultilevel"/>
    <w:tmpl w:val="BD76FEB2"/>
    <w:lvl w:ilvl="0" w:tplc="6EDECAD4">
      <w:start w:val="1"/>
      <w:numFmt w:val="japaneseCounting"/>
      <w:lvlText w:val="（%1）"/>
      <w:lvlJc w:val="left"/>
      <w:pPr>
        <w:ind w:left="720" w:hanging="720"/>
      </w:pPr>
      <w:rPr>
        <w:rFonts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B8566E"/>
    <w:multiLevelType w:val="hybridMultilevel"/>
    <w:tmpl w:val="F87EC2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DC38BC"/>
    <w:multiLevelType w:val="hybridMultilevel"/>
    <w:tmpl w:val="F87EC2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636142"/>
    <w:multiLevelType w:val="hybridMultilevel"/>
    <w:tmpl w:val="F87EC2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5824889">
    <w:abstractNumId w:val="5"/>
  </w:num>
  <w:num w:numId="2" w16cid:durableId="990250183">
    <w:abstractNumId w:val="2"/>
  </w:num>
  <w:num w:numId="3" w16cid:durableId="496580207">
    <w:abstractNumId w:val="4"/>
  </w:num>
  <w:num w:numId="4" w16cid:durableId="1767728643">
    <w:abstractNumId w:val="3"/>
  </w:num>
  <w:num w:numId="5" w16cid:durableId="1698965214">
    <w:abstractNumId w:val="0"/>
  </w:num>
  <w:num w:numId="6" w16cid:durableId="146080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064"/>
    <w:rsid w:val="00021A1D"/>
    <w:rsid w:val="003467C6"/>
    <w:rsid w:val="00440BA7"/>
    <w:rsid w:val="004D6195"/>
    <w:rsid w:val="005B105B"/>
    <w:rsid w:val="005C4AFE"/>
    <w:rsid w:val="00647655"/>
    <w:rsid w:val="00656C59"/>
    <w:rsid w:val="00674AB8"/>
    <w:rsid w:val="0079259C"/>
    <w:rsid w:val="00825EED"/>
    <w:rsid w:val="0083229B"/>
    <w:rsid w:val="00911595"/>
    <w:rsid w:val="00943064"/>
    <w:rsid w:val="009744AD"/>
    <w:rsid w:val="00A76C1E"/>
    <w:rsid w:val="00AE5109"/>
    <w:rsid w:val="00B930D5"/>
    <w:rsid w:val="00B9772F"/>
    <w:rsid w:val="00C4262B"/>
    <w:rsid w:val="00C51D58"/>
    <w:rsid w:val="00C73E0A"/>
    <w:rsid w:val="00C77C68"/>
    <w:rsid w:val="00D218F7"/>
    <w:rsid w:val="00D53189"/>
    <w:rsid w:val="00DA223C"/>
    <w:rsid w:val="00E87D3E"/>
    <w:rsid w:val="00EA6A0B"/>
    <w:rsid w:val="00F3040A"/>
    <w:rsid w:val="00FD2245"/>
    <w:rsid w:val="00FE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B31D"/>
  <w15:docId w15:val="{68235671-921B-4336-B0B8-0EF5C75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1D"/>
    <w:pPr>
      <w:ind w:firstLineChars="200" w:firstLine="420"/>
    </w:pPr>
  </w:style>
  <w:style w:type="paragraph" w:styleId="a4">
    <w:name w:val="header"/>
    <w:basedOn w:val="a"/>
    <w:link w:val="a5"/>
    <w:uiPriority w:val="99"/>
    <w:unhideWhenUsed/>
    <w:rsid w:val="00D53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3189"/>
    <w:rPr>
      <w:sz w:val="18"/>
      <w:szCs w:val="18"/>
    </w:rPr>
  </w:style>
  <w:style w:type="paragraph" w:styleId="a6">
    <w:name w:val="footer"/>
    <w:basedOn w:val="a"/>
    <w:link w:val="a7"/>
    <w:uiPriority w:val="99"/>
    <w:unhideWhenUsed/>
    <w:rsid w:val="00D53189"/>
    <w:pPr>
      <w:tabs>
        <w:tab w:val="center" w:pos="4153"/>
        <w:tab w:val="right" w:pos="8306"/>
      </w:tabs>
      <w:snapToGrid w:val="0"/>
    </w:pPr>
    <w:rPr>
      <w:sz w:val="18"/>
      <w:szCs w:val="18"/>
    </w:rPr>
  </w:style>
  <w:style w:type="character" w:customStyle="1" w:styleId="a7">
    <w:name w:val="页脚 字符"/>
    <w:basedOn w:val="a0"/>
    <w:link w:val="a6"/>
    <w:uiPriority w:val="99"/>
    <w:rsid w:val="00D53189"/>
    <w:rPr>
      <w:sz w:val="18"/>
      <w:szCs w:val="18"/>
    </w:rPr>
  </w:style>
  <w:style w:type="character" w:styleId="a8">
    <w:name w:val="page number"/>
    <w:basedOn w:val="a0"/>
    <w:uiPriority w:val="99"/>
    <w:semiHidden/>
    <w:unhideWhenUsed/>
    <w:rsid w:val="00D5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良店王</cp:lastModifiedBy>
  <cp:revision>3</cp:revision>
  <cp:lastPrinted>2024-10-28T05:49:00Z</cp:lastPrinted>
  <dcterms:created xsi:type="dcterms:W3CDTF">2024-10-28T05:49:00Z</dcterms:created>
  <dcterms:modified xsi:type="dcterms:W3CDTF">2024-10-28T05:49:00Z</dcterms:modified>
</cp:coreProperties>
</file>